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A7" w:rsidRPr="00610FA6" w:rsidRDefault="00044FA7">
      <w:pPr>
        <w:spacing w:before="120" w:after="120"/>
        <w:rPr>
          <w:rFonts w:ascii="Arial" w:hAnsi="Arial" w:cs="Arial"/>
          <w:b/>
          <w:sz w:val="28"/>
          <w:szCs w:val="28"/>
          <w:u w:val="single"/>
        </w:rPr>
      </w:pPr>
      <w:r w:rsidRPr="00610FA6">
        <w:rPr>
          <w:rFonts w:ascii="Arial" w:hAnsi="Arial" w:cs="Arial"/>
          <w:b/>
          <w:sz w:val="28"/>
          <w:szCs w:val="28"/>
          <w:u w:val="single"/>
        </w:rPr>
        <w:t xml:space="preserve">Moat Barn Nursery </w:t>
      </w:r>
    </w:p>
    <w:p w:rsidR="00044FA7" w:rsidRDefault="00044FA7">
      <w:pPr>
        <w:spacing w:before="120" w:after="120"/>
        <w:rPr>
          <w:rFonts w:ascii="Arial" w:hAnsi="Arial" w:cs="Arial"/>
          <w:b/>
          <w:sz w:val="28"/>
          <w:szCs w:val="28"/>
        </w:rPr>
      </w:pPr>
      <w:r>
        <w:rPr>
          <w:rFonts w:ascii="Arial" w:hAnsi="Arial" w:cs="Arial"/>
          <w:b/>
          <w:sz w:val="28"/>
          <w:szCs w:val="28"/>
        </w:rPr>
        <w:t>Confidentiality policy</w:t>
      </w:r>
    </w:p>
    <w:p w:rsidR="00044FA7" w:rsidRDefault="00044FA7">
      <w:pPr>
        <w:spacing w:before="120" w:after="120"/>
        <w:rPr>
          <w:rFonts w:ascii="Arial" w:hAnsi="Arial" w:cs="Arial"/>
        </w:rPr>
      </w:pPr>
    </w:p>
    <w:p w:rsidR="00044FA7" w:rsidRDefault="00044FA7">
      <w:pPr>
        <w:spacing w:before="120" w:after="120"/>
        <w:rPr>
          <w:rFonts w:ascii="Arial" w:hAnsi="Arial" w:cs="Arial"/>
          <w:b/>
        </w:rPr>
      </w:pPr>
      <w:r>
        <w:rPr>
          <w:rFonts w:ascii="Arial" w:hAnsi="Arial" w:cs="Arial"/>
          <w:b/>
        </w:rPr>
        <w:t xml:space="preserve">Statement of intent </w:t>
      </w:r>
    </w:p>
    <w:p w:rsidR="00044FA7" w:rsidRDefault="00044FA7">
      <w:pPr>
        <w:spacing w:before="120" w:after="120"/>
        <w:rPr>
          <w:rFonts w:ascii="Arial" w:hAnsi="Arial" w:cs="Arial"/>
        </w:rPr>
      </w:pPr>
      <w:r>
        <w:rPr>
          <w:rFonts w:ascii="Arial" w:hAnsi="Arial" w:cs="Arial"/>
        </w:rPr>
        <w:t>It is our intention to respect the privacy of children and their parents and carers, while ensuring that they access high quality early years care and education in our setting.</w:t>
      </w:r>
    </w:p>
    <w:p w:rsidR="00044FA7" w:rsidRDefault="00044FA7">
      <w:pPr>
        <w:spacing w:before="120" w:after="120"/>
        <w:rPr>
          <w:rFonts w:ascii="Arial" w:hAnsi="Arial" w:cs="Arial"/>
        </w:rPr>
      </w:pPr>
    </w:p>
    <w:p w:rsidR="00044FA7" w:rsidRDefault="00044FA7">
      <w:pPr>
        <w:spacing w:before="120" w:after="120"/>
        <w:rPr>
          <w:rFonts w:ascii="Arial" w:hAnsi="Arial" w:cs="Arial"/>
          <w:b/>
        </w:rPr>
      </w:pPr>
      <w:r>
        <w:rPr>
          <w:rFonts w:ascii="Arial" w:hAnsi="Arial" w:cs="Arial"/>
          <w:b/>
        </w:rPr>
        <w:t xml:space="preserve">Aim </w:t>
      </w:r>
    </w:p>
    <w:p w:rsidR="00044FA7" w:rsidRDefault="00044FA7">
      <w:pPr>
        <w:spacing w:before="120" w:after="120"/>
        <w:rPr>
          <w:rFonts w:ascii="Arial" w:hAnsi="Arial" w:cs="Arial"/>
        </w:rPr>
      </w:pPr>
      <w:r>
        <w:rPr>
          <w:rFonts w:ascii="Arial" w:hAnsi="Arial" w:cs="Arial"/>
        </w:rPr>
        <w:t>We aim to ensure that all parents and carers can share their information in the confidence that it will only be used to enhance the welfare of their children.</w:t>
      </w:r>
    </w:p>
    <w:p w:rsidR="00044FA7" w:rsidRDefault="00044FA7">
      <w:pPr>
        <w:spacing w:before="120" w:after="120"/>
        <w:rPr>
          <w:rFonts w:ascii="Arial" w:hAnsi="Arial" w:cs="Arial"/>
        </w:rPr>
      </w:pPr>
    </w:p>
    <w:p w:rsidR="00044FA7" w:rsidRDefault="00044FA7">
      <w:pPr>
        <w:spacing w:before="120" w:after="120"/>
        <w:rPr>
          <w:rFonts w:ascii="Arial" w:hAnsi="Arial" w:cs="Arial"/>
          <w:b/>
        </w:rPr>
      </w:pPr>
      <w:r>
        <w:rPr>
          <w:rFonts w:ascii="Arial" w:hAnsi="Arial" w:cs="Arial"/>
          <w:b/>
        </w:rPr>
        <w:t>Methods</w:t>
      </w:r>
    </w:p>
    <w:p w:rsidR="00044FA7" w:rsidRDefault="00044FA7">
      <w:pPr>
        <w:spacing w:before="120" w:after="120"/>
        <w:rPr>
          <w:rFonts w:ascii="Arial" w:hAnsi="Arial" w:cs="Arial"/>
        </w:rPr>
      </w:pPr>
      <w:r>
        <w:rPr>
          <w:rFonts w:ascii="Arial" w:hAnsi="Arial" w:cs="Arial"/>
        </w:rPr>
        <w:t>We keep two kinds of records on children attending our setting:</w:t>
      </w:r>
    </w:p>
    <w:p w:rsidR="00044FA7" w:rsidRDefault="00044FA7">
      <w:pPr>
        <w:spacing w:before="120" w:after="120"/>
        <w:rPr>
          <w:rFonts w:ascii="Arial" w:hAnsi="Arial" w:cs="Arial"/>
        </w:rPr>
      </w:pPr>
      <w:r>
        <w:rPr>
          <w:rFonts w:ascii="Arial" w:hAnsi="Arial" w:cs="Arial"/>
        </w:rPr>
        <w:t>1.</w:t>
      </w:r>
      <w:r>
        <w:rPr>
          <w:rFonts w:ascii="Arial" w:hAnsi="Arial" w:cs="Arial"/>
        </w:rPr>
        <w:tab/>
        <w:t xml:space="preserve">Developmental records </w:t>
      </w:r>
    </w:p>
    <w:p w:rsidR="00044FA7" w:rsidRDefault="00044FA7">
      <w:pPr>
        <w:numPr>
          <w:ilvl w:val="0"/>
          <w:numId w:val="1"/>
        </w:numPr>
        <w:spacing w:before="120" w:after="120"/>
        <w:rPr>
          <w:rFonts w:ascii="Arial" w:hAnsi="Arial" w:cs="Arial"/>
        </w:rPr>
      </w:pPr>
      <w:r>
        <w:rPr>
          <w:rFonts w:ascii="Arial" w:hAnsi="Arial" w:cs="Arial"/>
        </w:rPr>
        <w:t xml:space="preserve">These include observations of children in the setting, samples of their work, summary developmental reports and records of achievement. </w:t>
      </w:r>
    </w:p>
    <w:p w:rsidR="00044FA7" w:rsidRDefault="00044FA7">
      <w:pPr>
        <w:numPr>
          <w:ilvl w:val="0"/>
          <w:numId w:val="1"/>
        </w:numPr>
        <w:spacing w:before="120" w:after="120"/>
        <w:rPr>
          <w:rFonts w:ascii="Arial" w:hAnsi="Arial" w:cs="Arial"/>
        </w:rPr>
      </w:pPr>
      <w:r>
        <w:rPr>
          <w:rFonts w:ascii="Arial" w:hAnsi="Arial" w:cs="Arial"/>
        </w:rPr>
        <w:t>They are usually kept in the childcare room and can be accessed, and contributed to, by staff, the child and the child's parents.</w:t>
      </w:r>
    </w:p>
    <w:p w:rsidR="00044FA7" w:rsidRDefault="00044FA7">
      <w:pPr>
        <w:spacing w:before="120" w:after="120"/>
        <w:rPr>
          <w:rFonts w:ascii="Arial" w:hAnsi="Arial" w:cs="Arial"/>
        </w:rPr>
      </w:pPr>
      <w:r>
        <w:rPr>
          <w:rFonts w:ascii="Arial" w:hAnsi="Arial" w:cs="Arial"/>
        </w:rPr>
        <w:t>2.</w:t>
      </w:r>
      <w:r>
        <w:rPr>
          <w:rFonts w:ascii="Arial" w:hAnsi="Arial" w:cs="Arial"/>
        </w:rPr>
        <w:tab/>
        <w:t xml:space="preserve">Personal records  </w:t>
      </w:r>
    </w:p>
    <w:p w:rsidR="00044FA7" w:rsidRDefault="00044FA7">
      <w:pPr>
        <w:numPr>
          <w:ilvl w:val="0"/>
          <w:numId w:val="2"/>
        </w:numPr>
        <w:spacing w:before="120" w:after="120"/>
        <w:rPr>
          <w:rFonts w:ascii="Arial" w:hAnsi="Arial" w:cs="Arial"/>
        </w:rPr>
      </w:pPr>
      <w:r>
        <w:rPr>
          <w:rFonts w:ascii="Arial" w:hAnsi="Arial" w:cs="Arial"/>
        </w:rPr>
        <w:t xml:space="preserve">These include registration and medical forms, signed consents, and correspondence concerning the child or family, reports or minutes from meetings concerning the child from other agencies, an ongoing record of relevant contact with parents, and observations by staff on any confidential mater involving the child, such as developmental concerns or safeguarding children matters. </w:t>
      </w:r>
    </w:p>
    <w:p w:rsidR="00044FA7" w:rsidRDefault="00044FA7">
      <w:pPr>
        <w:numPr>
          <w:ilvl w:val="0"/>
          <w:numId w:val="2"/>
        </w:numPr>
        <w:spacing w:before="120" w:after="120"/>
        <w:rPr>
          <w:rFonts w:ascii="Arial" w:hAnsi="Arial" w:cs="Arial"/>
        </w:rPr>
      </w:pPr>
      <w:r>
        <w:rPr>
          <w:rFonts w:ascii="Arial" w:hAnsi="Arial" w:cs="Arial"/>
        </w:rPr>
        <w:t>These records are confidentially stored and are kept secure by the person in charge in an office or other suitably safe place.</w:t>
      </w:r>
    </w:p>
    <w:p w:rsidR="00044FA7" w:rsidRDefault="00044FA7">
      <w:pPr>
        <w:numPr>
          <w:ilvl w:val="0"/>
          <w:numId w:val="2"/>
        </w:numPr>
        <w:spacing w:before="120" w:after="120"/>
        <w:rPr>
          <w:rFonts w:ascii="Arial" w:hAnsi="Arial" w:cs="Arial"/>
        </w:rPr>
      </w:pPr>
      <w:r>
        <w:rPr>
          <w:rFonts w:ascii="Arial" w:hAnsi="Arial" w:cs="Arial"/>
        </w:rPr>
        <w:t>Parents have access, in accordance with the access to records procedure, to the files and records of their own children but do not have access to information about any other child.</w:t>
      </w:r>
    </w:p>
    <w:p w:rsidR="00044FA7" w:rsidRDefault="00044FA7">
      <w:pPr>
        <w:numPr>
          <w:ilvl w:val="0"/>
          <w:numId w:val="2"/>
        </w:numPr>
        <w:spacing w:before="120" w:after="120"/>
        <w:rPr>
          <w:rFonts w:ascii="Arial" w:hAnsi="Arial" w:cs="Arial"/>
        </w:rPr>
      </w:pPr>
      <w:r>
        <w:rPr>
          <w:rFonts w:ascii="Arial" w:hAnsi="Arial" w:cs="Arial"/>
          <w:color w:val="000000"/>
        </w:rPr>
        <w:t>It may be necessary for Staff to discuss personal information given by parents with other appropriate members of staff, where it affects planning for the child's needs.</w:t>
      </w:r>
      <w:r>
        <w:rPr>
          <w:rFonts w:ascii="Arial" w:hAnsi="Arial" w:cs="Arial"/>
        </w:rPr>
        <w:t xml:space="preserve">  Staff induction includes an awareness of the importance of confidentiality in the role of the key person.</w:t>
      </w:r>
    </w:p>
    <w:p w:rsidR="00044FA7" w:rsidRDefault="00044FA7">
      <w:pPr>
        <w:spacing w:before="120" w:after="120"/>
        <w:rPr>
          <w:rFonts w:ascii="Arial" w:hAnsi="Arial" w:cs="Arial"/>
        </w:rPr>
      </w:pPr>
    </w:p>
    <w:p w:rsidR="00044FA7" w:rsidRDefault="00044FA7">
      <w:pPr>
        <w:pStyle w:val="Heading1"/>
      </w:pPr>
      <w:r>
        <w:t>Other records</w:t>
      </w:r>
    </w:p>
    <w:p w:rsidR="00044FA7" w:rsidRDefault="00044FA7">
      <w:pPr>
        <w:numPr>
          <w:ilvl w:val="0"/>
          <w:numId w:val="3"/>
        </w:numPr>
        <w:spacing w:before="120" w:after="120"/>
        <w:rPr>
          <w:rFonts w:ascii="Arial" w:hAnsi="Arial" w:cs="Arial"/>
        </w:rPr>
      </w:pPr>
      <w:r>
        <w:rPr>
          <w:rFonts w:ascii="Arial" w:hAnsi="Arial" w:cs="Arial"/>
        </w:rPr>
        <w:t xml:space="preserve">Issues to do with the employment of staff, whether paid or unpaid, remain confidential to </w:t>
      </w:r>
      <w:r>
        <w:rPr>
          <w:rFonts w:ascii="Arial" w:hAnsi="Arial" w:cs="Arial"/>
        </w:rPr>
        <w:tab/>
        <w:t>the people directly involved with making personnel decisions.</w:t>
      </w:r>
    </w:p>
    <w:p w:rsidR="00044FA7" w:rsidRDefault="00044FA7">
      <w:pPr>
        <w:numPr>
          <w:ilvl w:val="0"/>
          <w:numId w:val="3"/>
        </w:numPr>
        <w:spacing w:before="120" w:after="120"/>
        <w:rPr>
          <w:rFonts w:ascii="Arial" w:hAnsi="Arial" w:cs="Arial"/>
        </w:rPr>
      </w:pPr>
      <w:r>
        <w:rPr>
          <w:rFonts w:ascii="Arial" w:hAnsi="Arial" w:cs="Arial"/>
        </w:rPr>
        <w:t>Students or volunteers are advised of our confidentiality policy and required to respect it.</w:t>
      </w:r>
    </w:p>
    <w:p w:rsidR="00044FA7" w:rsidRDefault="00044FA7">
      <w:pPr>
        <w:spacing w:before="120" w:after="120"/>
        <w:rPr>
          <w:rFonts w:ascii="Arial" w:hAnsi="Arial" w:cs="Arial"/>
        </w:rPr>
      </w:pPr>
    </w:p>
    <w:p w:rsidR="00044FA7" w:rsidRDefault="00044FA7">
      <w:pPr>
        <w:spacing w:before="120" w:after="120"/>
        <w:rPr>
          <w:rFonts w:ascii="Arial" w:hAnsi="Arial" w:cs="Arial"/>
          <w:b/>
        </w:rPr>
      </w:pPr>
      <w:r>
        <w:rPr>
          <w:rFonts w:ascii="Arial" w:hAnsi="Arial" w:cs="Arial"/>
          <w:b/>
        </w:rPr>
        <w:t>Access to personal records</w:t>
      </w:r>
    </w:p>
    <w:p w:rsidR="00044FA7" w:rsidRDefault="00044FA7">
      <w:pPr>
        <w:spacing w:before="120" w:after="120"/>
        <w:rPr>
          <w:rFonts w:ascii="Arial" w:hAnsi="Arial" w:cs="Arial"/>
        </w:rPr>
      </w:pPr>
      <w:r>
        <w:rPr>
          <w:rFonts w:ascii="Arial" w:hAnsi="Arial" w:cs="Arial"/>
        </w:rPr>
        <w:t>Parents may request access to any records held on their child and family following the procedure below.</w:t>
      </w:r>
    </w:p>
    <w:p w:rsidR="00044FA7" w:rsidRDefault="00044FA7">
      <w:pPr>
        <w:numPr>
          <w:ilvl w:val="0"/>
          <w:numId w:val="4"/>
        </w:numPr>
        <w:spacing w:before="120" w:after="120"/>
        <w:rPr>
          <w:rFonts w:ascii="Arial" w:hAnsi="Arial" w:cs="Arial"/>
        </w:rPr>
      </w:pPr>
      <w:r>
        <w:rPr>
          <w:rFonts w:ascii="Arial" w:hAnsi="Arial" w:cs="Arial"/>
        </w:rPr>
        <w:t>Any request to see the child's personal file by a parent or person with parental responsibility must be made to the manager.</w:t>
      </w:r>
    </w:p>
    <w:p w:rsidR="00044FA7" w:rsidRDefault="00044FA7">
      <w:pPr>
        <w:numPr>
          <w:ilvl w:val="0"/>
          <w:numId w:val="4"/>
        </w:numPr>
        <w:spacing w:before="120" w:after="120"/>
        <w:rPr>
          <w:rFonts w:ascii="Arial" w:hAnsi="Arial" w:cs="Arial"/>
          <w:color w:val="000000"/>
        </w:rPr>
      </w:pPr>
      <w:r>
        <w:rPr>
          <w:rFonts w:ascii="Arial" w:hAnsi="Arial" w:cs="Arial"/>
          <w:color w:val="000000"/>
        </w:rPr>
        <w:t xml:space="preserve">The setting's manager prepares the file for viewing. </w:t>
      </w:r>
    </w:p>
    <w:p w:rsidR="00044FA7" w:rsidRDefault="00044FA7">
      <w:pPr>
        <w:numPr>
          <w:ilvl w:val="0"/>
          <w:numId w:val="4"/>
        </w:numPr>
        <w:spacing w:before="120" w:after="120"/>
        <w:rPr>
          <w:rFonts w:ascii="Arial" w:hAnsi="Arial" w:cs="Arial"/>
        </w:rPr>
      </w:pPr>
      <w:r>
        <w:rPr>
          <w:rFonts w:ascii="Arial" w:hAnsi="Arial" w:cs="Arial"/>
        </w:rPr>
        <w:t>It also includes workers from any other agency, including social care services, the health authority, etc. It is usual for agencies to refuse consent to disclose, preferring the individual to go directly to them.</w:t>
      </w:r>
    </w:p>
    <w:p w:rsidR="00044FA7" w:rsidRDefault="00044FA7">
      <w:pPr>
        <w:numPr>
          <w:ilvl w:val="0"/>
          <w:numId w:val="4"/>
        </w:numPr>
        <w:spacing w:before="120" w:after="120"/>
        <w:rPr>
          <w:rFonts w:ascii="Arial" w:hAnsi="Arial" w:cs="Arial"/>
        </w:rPr>
      </w:pPr>
      <w:r>
        <w:rPr>
          <w:rFonts w:ascii="Arial" w:hAnsi="Arial" w:cs="Arial"/>
        </w:rPr>
        <w:t>When all the consents/refusals to disclose have been received these are attached to the copy of the request letter.</w:t>
      </w:r>
    </w:p>
    <w:p w:rsidR="00044FA7" w:rsidRDefault="00044FA7">
      <w:pPr>
        <w:numPr>
          <w:ilvl w:val="0"/>
          <w:numId w:val="4"/>
        </w:numPr>
        <w:spacing w:before="120" w:after="120"/>
        <w:rPr>
          <w:rFonts w:ascii="Arial" w:hAnsi="Arial" w:cs="Arial"/>
        </w:rPr>
      </w:pPr>
      <w:r>
        <w:rPr>
          <w:rFonts w:ascii="Arial" w:hAnsi="Arial" w:cs="Arial"/>
        </w:rPr>
        <w:t>A photocopy of the complete file is taken.</w:t>
      </w:r>
    </w:p>
    <w:p w:rsidR="00044FA7" w:rsidRDefault="00044FA7">
      <w:pPr>
        <w:numPr>
          <w:ilvl w:val="0"/>
          <w:numId w:val="4"/>
        </w:numPr>
        <w:spacing w:before="120" w:after="120"/>
        <w:rPr>
          <w:rFonts w:ascii="Arial" w:hAnsi="Arial" w:cs="Arial"/>
        </w:rPr>
      </w:pPr>
      <w:r>
        <w:rPr>
          <w:rFonts w:ascii="Arial" w:hAnsi="Arial" w:cs="Arial"/>
        </w:rPr>
        <w:t>The setting leader goes through the file and removes any information which a third party has refused consent to disclose. This is best done with a thick black marker, to score through every reference to the third party and information they have added to the file.</w:t>
      </w:r>
    </w:p>
    <w:p w:rsidR="00044FA7" w:rsidRDefault="00044FA7">
      <w:pPr>
        <w:numPr>
          <w:ilvl w:val="0"/>
          <w:numId w:val="4"/>
        </w:numPr>
        <w:spacing w:before="120" w:after="120"/>
        <w:rPr>
          <w:rFonts w:ascii="Arial" w:hAnsi="Arial" w:cs="Arial"/>
        </w:rPr>
      </w:pPr>
      <w:r>
        <w:rPr>
          <w:rFonts w:ascii="Arial" w:hAnsi="Arial" w:cs="Arial"/>
        </w:rPr>
        <w:t>What remains is the information recorded by the setting, detailing the work initiated and followed by them in relation to confidential matters. This is called the 'clean copy'.</w:t>
      </w:r>
    </w:p>
    <w:p w:rsidR="00044FA7" w:rsidRDefault="00044FA7">
      <w:pPr>
        <w:numPr>
          <w:ilvl w:val="0"/>
          <w:numId w:val="4"/>
        </w:numPr>
        <w:spacing w:before="120" w:after="120"/>
        <w:rPr>
          <w:rFonts w:ascii="Arial" w:hAnsi="Arial" w:cs="Arial"/>
        </w:rPr>
      </w:pPr>
      <w:r>
        <w:rPr>
          <w:rFonts w:ascii="Arial" w:hAnsi="Arial" w:cs="Arial"/>
        </w:rPr>
        <w:t>The 'clean copy' is photocopied for the parents who are then invited in to discuss the contents. The file should never be given straight over, but should be gone through by the setting leader, so that it can be explained.</w:t>
      </w:r>
    </w:p>
    <w:p w:rsidR="00044FA7" w:rsidRDefault="00044FA7">
      <w:pPr>
        <w:numPr>
          <w:ilvl w:val="0"/>
          <w:numId w:val="4"/>
        </w:numPr>
        <w:spacing w:before="120" w:after="120"/>
        <w:rPr>
          <w:rFonts w:ascii="Arial" w:hAnsi="Arial" w:cs="Arial"/>
        </w:rPr>
      </w:pPr>
      <w:r>
        <w:rPr>
          <w:rFonts w:ascii="Arial" w:hAnsi="Arial" w:cs="Arial"/>
        </w:rPr>
        <w:t>Legal advice may be sought before sharing a file, especially where the parent has possible grounds for litigation against the setting or another (third party) agency.</w:t>
      </w:r>
    </w:p>
    <w:p w:rsidR="00044FA7" w:rsidRDefault="00044FA7">
      <w:pPr>
        <w:spacing w:before="120" w:after="120"/>
        <w:rPr>
          <w:rFonts w:ascii="Arial" w:hAnsi="Arial" w:cs="Arial"/>
        </w:rPr>
      </w:pPr>
    </w:p>
    <w:p w:rsidR="00044FA7" w:rsidRDefault="00044FA7">
      <w:pPr>
        <w:spacing w:before="120" w:after="120"/>
        <w:rPr>
          <w:rFonts w:ascii="Arial" w:hAnsi="Arial" w:cs="Arial"/>
        </w:rPr>
      </w:pPr>
      <w:r>
        <w:rPr>
          <w:rFonts w:ascii="Arial" w:hAnsi="Arial" w:cs="Arial"/>
        </w:rPr>
        <w:t>All the undertakings above are subject to the paramount commitment of the setting, which is to the safety and well-being of the child.  Please see also our policy on safeguarding children.</w:t>
      </w:r>
    </w:p>
    <w:p w:rsidR="00044FA7" w:rsidRDefault="00044FA7">
      <w:pPr>
        <w:spacing w:before="120" w:after="120"/>
        <w:rPr>
          <w:rFonts w:ascii="Arial" w:hAnsi="Arial" w:cs="Arial"/>
        </w:rPr>
      </w:pPr>
    </w:p>
    <w:tbl>
      <w:tblPr>
        <w:tblW w:w="0" w:type="auto"/>
        <w:tblLook w:val="01E0"/>
      </w:tblPr>
      <w:tblGrid>
        <w:gridCol w:w="4540"/>
        <w:gridCol w:w="2072"/>
        <w:gridCol w:w="993"/>
        <w:gridCol w:w="2216"/>
      </w:tblGrid>
      <w:tr w:rsidR="00044FA7">
        <w:tc>
          <w:tcPr>
            <w:tcW w:w="4554" w:type="dxa"/>
          </w:tcPr>
          <w:p w:rsidR="00044FA7" w:rsidRDefault="00044FA7">
            <w:pPr>
              <w:spacing w:before="120" w:after="120" w:line="360" w:lineRule="auto"/>
              <w:rPr>
                <w:rFonts w:ascii="Arial" w:hAnsi="Arial" w:cs="Arial"/>
              </w:rPr>
            </w:pPr>
            <w:r>
              <w:rPr>
                <w:rFonts w:ascii="Arial" w:hAnsi="Arial" w:cs="Arial"/>
              </w:rPr>
              <w:t xml:space="preserve">This policy was adopted by the manager  </w:t>
            </w:r>
          </w:p>
        </w:tc>
        <w:tc>
          <w:tcPr>
            <w:tcW w:w="3078" w:type="dxa"/>
            <w:gridSpan w:val="2"/>
            <w:tcBorders>
              <w:bottom w:val="single" w:sz="4" w:space="0" w:color="auto"/>
            </w:tcBorders>
          </w:tcPr>
          <w:p w:rsidR="00044FA7" w:rsidRDefault="00044FA7">
            <w:pPr>
              <w:spacing w:before="120" w:after="120" w:line="360" w:lineRule="auto"/>
              <w:rPr>
                <w:rFonts w:ascii="Arial" w:hAnsi="Arial" w:cs="Arial"/>
              </w:rPr>
            </w:pPr>
          </w:p>
        </w:tc>
        <w:tc>
          <w:tcPr>
            <w:tcW w:w="2222" w:type="dxa"/>
          </w:tcPr>
          <w:p w:rsidR="00044FA7" w:rsidRDefault="00044FA7">
            <w:pPr>
              <w:spacing w:before="120" w:after="120" w:line="360" w:lineRule="auto"/>
              <w:rPr>
                <w:rFonts w:ascii="Arial" w:hAnsi="Arial" w:cs="Arial"/>
              </w:rPr>
            </w:pPr>
            <w:r>
              <w:rPr>
                <w:rFonts w:ascii="Arial" w:hAnsi="Arial" w:cs="Arial"/>
              </w:rPr>
              <w:t>Moat Barn Nursery</w:t>
            </w:r>
          </w:p>
        </w:tc>
      </w:tr>
      <w:tr w:rsidR="00044FA7">
        <w:tc>
          <w:tcPr>
            <w:tcW w:w="6634" w:type="dxa"/>
            <w:gridSpan w:val="2"/>
          </w:tcPr>
          <w:p w:rsidR="00044FA7" w:rsidRDefault="00044FA7">
            <w:pPr>
              <w:spacing w:before="120" w:after="120" w:line="360" w:lineRule="auto"/>
              <w:rPr>
                <w:rFonts w:ascii="Arial" w:hAnsi="Arial" w:cs="Arial"/>
              </w:rPr>
            </w:pPr>
            <w:r>
              <w:rPr>
                <w:rFonts w:ascii="Arial" w:hAnsi="Arial" w:cs="Arial"/>
              </w:rPr>
              <w:t xml:space="preserve">Held on </w:t>
            </w:r>
          </w:p>
        </w:tc>
        <w:tc>
          <w:tcPr>
            <w:tcW w:w="3220" w:type="dxa"/>
            <w:gridSpan w:val="2"/>
            <w:tcBorders>
              <w:bottom w:val="single" w:sz="4" w:space="0" w:color="auto"/>
            </w:tcBorders>
          </w:tcPr>
          <w:p w:rsidR="00044FA7" w:rsidRDefault="00044FA7">
            <w:pPr>
              <w:spacing w:before="120" w:after="120" w:line="360" w:lineRule="auto"/>
              <w:rPr>
                <w:rFonts w:ascii="Arial" w:hAnsi="Arial" w:cs="Arial"/>
              </w:rPr>
            </w:pPr>
          </w:p>
        </w:tc>
      </w:tr>
      <w:tr w:rsidR="00044FA7">
        <w:tc>
          <w:tcPr>
            <w:tcW w:w="6634" w:type="dxa"/>
            <w:gridSpan w:val="2"/>
          </w:tcPr>
          <w:p w:rsidR="00044FA7" w:rsidRDefault="00044FA7">
            <w:pPr>
              <w:spacing w:before="120" w:after="120" w:line="360" w:lineRule="auto"/>
              <w:rPr>
                <w:rFonts w:ascii="Arial" w:hAnsi="Arial" w:cs="Arial"/>
              </w:rPr>
            </w:pPr>
            <w:r>
              <w:rPr>
                <w:rFonts w:ascii="Arial" w:hAnsi="Arial" w:cs="Arial"/>
              </w:rPr>
              <w:t>Signed on behalf of the Management Committee/Proprietor</w:t>
            </w:r>
          </w:p>
        </w:tc>
        <w:tc>
          <w:tcPr>
            <w:tcW w:w="3220" w:type="dxa"/>
            <w:gridSpan w:val="2"/>
            <w:tcBorders>
              <w:bottom w:val="single" w:sz="4" w:space="0" w:color="auto"/>
            </w:tcBorders>
          </w:tcPr>
          <w:p w:rsidR="00044FA7" w:rsidRDefault="00044FA7">
            <w:pPr>
              <w:spacing w:before="120" w:after="120" w:line="360" w:lineRule="auto"/>
              <w:rPr>
                <w:rFonts w:ascii="Arial" w:hAnsi="Arial" w:cs="Arial"/>
              </w:rPr>
            </w:pPr>
          </w:p>
        </w:tc>
      </w:tr>
      <w:tr w:rsidR="00044FA7">
        <w:tc>
          <w:tcPr>
            <w:tcW w:w="6634" w:type="dxa"/>
            <w:gridSpan w:val="2"/>
          </w:tcPr>
          <w:p w:rsidR="00044FA7" w:rsidRDefault="00044FA7">
            <w:pPr>
              <w:spacing w:before="120" w:after="120" w:line="360" w:lineRule="auto"/>
              <w:rPr>
                <w:rFonts w:ascii="Arial" w:hAnsi="Arial" w:cs="Arial"/>
              </w:rPr>
            </w:pPr>
            <w:r>
              <w:rPr>
                <w:rFonts w:ascii="Arial" w:hAnsi="Arial" w:cs="Arial"/>
              </w:rPr>
              <w:t>Role of signatory (e.g. chairperson etc.)</w:t>
            </w:r>
          </w:p>
        </w:tc>
        <w:tc>
          <w:tcPr>
            <w:tcW w:w="3220" w:type="dxa"/>
            <w:gridSpan w:val="2"/>
            <w:tcBorders>
              <w:top w:val="single" w:sz="4" w:space="0" w:color="auto"/>
              <w:bottom w:val="single" w:sz="4" w:space="0" w:color="auto"/>
            </w:tcBorders>
          </w:tcPr>
          <w:p w:rsidR="00044FA7" w:rsidRDefault="00044FA7">
            <w:pPr>
              <w:spacing w:before="120" w:after="120" w:line="360" w:lineRule="auto"/>
              <w:rPr>
                <w:rFonts w:ascii="Arial" w:hAnsi="Arial" w:cs="Arial"/>
              </w:rPr>
            </w:pPr>
            <w:r>
              <w:rPr>
                <w:rFonts w:ascii="Arial" w:hAnsi="Arial" w:cs="Arial"/>
              </w:rPr>
              <w:t>Manager</w:t>
            </w:r>
          </w:p>
        </w:tc>
      </w:tr>
      <w:tr w:rsidR="00044FA7">
        <w:tc>
          <w:tcPr>
            <w:tcW w:w="6634" w:type="dxa"/>
            <w:gridSpan w:val="2"/>
          </w:tcPr>
          <w:p w:rsidR="00044FA7" w:rsidRDefault="00044FA7">
            <w:pPr>
              <w:spacing w:before="120" w:after="120" w:line="360" w:lineRule="auto"/>
              <w:rPr>
                <w:rFonts w:ascii="Arial" w:hAnsi="Arial" w:cs="Arial"/>
              </w:rPr>
            </w:pPr>
            <w:r>
              <w:rPr>
                <w:rFonts w:ascii="Arial" w:hAnsi="Arial" w:cs="Arial"/>
              </w:rPr>
              <w:t>Review Date(Yearly or when legislation requires.)</w:t>
            </w:r>
          </w:p>
        </w:tc>
        <w:tc>
          <w:tcPr>
            <w:tcW w:w="3220" w:type="dxa"/>
            <w:gridSpan w:val="2"/>
            <w:tcBorders>
              <w:top w:val="single" w:sz="4" w:space="0" w:color="auto"/>
              <w:bottom w:val="single" w:sz="4" w:space="0" w:color="auto"/>
            </w:tcBorders>
          </w:tcPr>
          <w:p w:rsidR="00044FA7" w:rsidRDefault="00044FA7">
            <w:pPr>
              <w:spacing w:before="120" w:after="120" w:line="360" w:lineRule="auto"/>
              <w:rPr>
                <w:rFonts w:ascii="Arial" w:hAnsi="Arial" w:cs="Arial"/>
              </w:rPr>
            </w:pPr>
            <w:r>
              <w:rPr>
                <w:rFonts w:ascii="Arial" w:hAnsi="Arial" w:cs="Arial"/>
              </w:rPr>
              <w:t>As required</w:t>
            </w:r>
          </w:p>
        </w:tc>
      </w:tr>
    </w:tbl>
    <w:p w:rsidR="00044FA7" w:rsidRDefault="00044FA7"/>
    <w:sectPr w:rsidR="00044FA7" w:rsidSect="00A1556E">
      <w:pgSz w:w="11909" w:h="16834" w:code="9"/>
      <w:pgMar w:top="1152" w:right="1152" w:bottom="1152" w:left="1152" w:header="720" w:footer="720" w:gutter="0"/>
      <w:cols w:space="708"/>
      <w:docGrid w:linePitch="233"/>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A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73947"/>
    <w:multiLevelType w:val="hybridMultilevel"/>
    <w:tmpl w:val="3500A6A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4B217C3"/>
    <w:multiLevelType w:val="hybridMultilevel"/>
    <w:tmpl w:val="3274EEA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A6C6054"/>
    <w:multiLevelType w:val="hybridMultilevel"/>
    <w:tmpl w:val="87B220C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6B1542C"/>
    <w:multiLevelType w:val="hybridMultilevel"/>
    <w:tmpl w:val="A2ECB61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71"/>
  <w:drawingGridVerticalSpacing w:val="233"/>
  <w:displayHorizont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FA6"/>
    <w:rsid w:val="000266E1"/>
    <w:rsid w:val="00044FA7"/>
    <w:rsid w:val="00050DDE"/>
    <w:rsid w:val="00123B7E"/>
    <w:rsid w:val="00610FA6"/>
    <w:rsid w:val="006D03BC"/>
    <w:rsid w:val="00A1556E"/>
    <w:rsid w:val="00AF1D7F"/>
    <w:rsid w:val="00C76E8D"/>
    <w:rsid w:val="00EA056D"/>
    <w:rsid w:val="00F4723A"/>
    <w:rsid w:val="00F764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6E"/>
    <w:rPr>
      <w:sz w:val="24"/>
      <w:szCs w:val="24"/>
      <w:lang w:val="en-GB" w:eastAsia="en-GB"/>
    </w:rPr>
  </w:style>
  <w:style w:type="paragraph" w:styleId="Heading1">
    <w:name w:val="heading 1"/>
    <w:basedOn w:val="Normal"/>
    <w:next w:val="Normal"/>
    <w:link w:val="Heading1Char"/>
    <w:uiPriority w:val="99"/>
    <w:qFormat/>
    <w:rsid w:val="00A1556E"/>
    <w:pPr>
      <w:keepNext/>
      <w:spacing w:before="120" w:after="120"/>
      <w:outlineLvl w:val="0"/>
    </w:pPr>
    <w:rPr>
      <w:rFonts w:ascii="Arial" w:hAnsi="Arial" w:cs="Arial"/>
      <w:b/>
    </w:rPr>
  </w:style>
  <w:style w:type="paragraph" w:styleId="Heading2">
    <w:name w:val="heading 2"/>
    <w:basedOn w:val="Normal"/>
    <w:next w:val="Normal"/>
    <w:link w:val="Heading2Char"/>
    <w:uiPriority w:val="99"/>
    <w:qFormat/>
    <w:rsid w:val="00A1556E"/>
    <w:pPr>
      <w:keepNext/>
      <w:spacing w:before="120" w:after="120"/>
      <w:outlineLvl w:val="1"/>
    </w:pPr>
    <w:rPr>
      <w:rFonts w:ascii="Arial" w:hAnsi="Arial" w:cs="Arial"/>
      <w:b/>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ABB"/>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936ABB"/>
    <w:rPr>
      <w:rFonts w:asciiTheme="majorHAnsi" w:eastAsiaTheme="majorEastAsia" w:hAnsiTheme="majorHAnsi" w:cstheme="majorBidi"/>
      <w:b/>
      <w:bCs/>
      <w:i/>
      <w:iCs/>
      <w:sz w:val="28"/>
      <w:szCs w:val="28"/>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592</Words>
  <Characters>3376</Characters>
  <Application>Microsoft Office Outlook</Application>
  <DocSecurity>0</DocSecurity>
  <Lines>0</Lines>
  <Paragraphs>0</Paragraphs>
  <ScaleCrop>false</ScaleCrop>
  <Company>PSLA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subject/>
  <dc:creator>bridgeta</dc:creator>
  <cp:keywords/>
  <dc:description/>
  <cp:lastModifiedBy>Vikki Askew</cp:lastModifiedBy>
  <cp:revision>2</cp:revision>
  <cp:lastPrinted>2006-07-26T11:52:00Z</cp:lastPrinted>
  <dcterms:created xsi:type="dcterms:W3CDTF">2013-10-09T10:45:00Z</dcterms:created>
  <dcterms:modified xsi:type="dcterms:W3CDTF">2013-10-09T10:45:00Z</dcterms:modified>
</cp:coreProperties>
</file>